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2FEE55" w14:textId="3B5E707A" w:rsidR="00D05B4F" w:rsidRPr="00717FDB" w:rsidRDefault="00C37FF8" w:rsidP="00B41F4D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bCs/>
          <w:sz w:val="24"/>
          <w:szCs w:val="24"/>
        </w:rPr>
        <w:t>Brome &amp; Oakley</w:t>
      </w:r>
      <w:r w:rsidR="00D05B4F" w:rsidRPr="00717FDB">
        <w:rPr>
          <w:b/>
          <w:bCs/>
          <w:sz w:val="24"/>
          <w:szCs w:val="24"/>
        </w:rPr>
        <w:t xml:space="preserve"> Parish C</w:t>
      </w:r>
      <w:r w:rsidR="00717FDB">
        <w:rPr>
          <w:b/>
          <w:bCs/>
          <w:sz w:val="24"/>
          <w:szCs w:val="24"/>
        </w:rPr>
        <w:t>o</w:t>
      </w:r>
      <w:r w:rsidR="00D05B4F" w:rsidRPr="00717FDB">
        <w:rPr>
          <w:b/>
          <w:bCs/>
          <w:sz w:val="24"/>
          <w:szCs w:val="24"/>
        </w:rPr>
        <w:t>uncil</w:t>
      </w:r>
    </w:p>
    <w:p w14:paraId="204EBFC9" w14:textId="3766D794" w:rsidR="00B41F4D" w:rsidRDefault="00717FDB" w:rsidP="00B41F4D">
      <w:r>
        <w:t xml:space="preserve">Cllr </w:t>
      </w:r>
      <w:r w:rsidR="00A82DCF">
        <w:t>Jessica Fleming</w:t>
      </w:r>
      <w:r w:rsidR="00687A0D">
        <w:t xml:space="preserve">, </w:t>
      </w:r>
      <w:proofErr w:type="spellStart"/>
      <w:r w:rsidR="00687A0D">
        <w:t>Hartismere</w:t>
      </w:r>
      <w:proofErr w:type="spellEnd"/>
      <w:r w:rsidR="00687A0D">
        <w:t xml:space="preserve"> Division, Suffolk</w:t>
      </w:r>
      <w:r w:rsidR="00C85849">
        <w:t xml:space="preserve">  </w:t>
      </w:r>
    </w:p>
    <w:p w14:paraId="0820489B" w14:textId="77777777" w:rsidR="001C563C" w:rsidRDefault="0099348B" w:rsidP="00B85E2C">
      <w:hyperlink r:id="rId8" w:history="1">
        <w:r w:rsidR="00EA048C" w:rsidRPr="005B5AE4">
          <w:rPr>
            <w:rStyle w:val="Hyperlink"/>
          </w:rPr>
          <w:t>Jessica.fleming@suffolk.gov.uk</w:t>
        </w:r>
      </w:hyperlink>
      <w:r w:rsidR="00DC2A0A">
        <w:t xml:space="preserve">  Tel: 07714-597980</w:t>
      </w:r>
      <w:r w:rsidR="001C563C">
        <w:t xml:space="preserve"> Twitter: @jesstfleming</w:t>
      </w:r>
    </w:p>
    <w:p w14:paraId="1DF34778" w14:textId="3AEBD250" w:rsidR="00C748E9" w:rsidRPr="00C748E9" w:rsidRDefault="00032F76" w:rsidP="00C748E9">
      <w:r>
        <w:t xml:space="preserve">Looking back to May 2021, the new administration under Leader Matthew Hicks announced its priorities </w:t>
      </w:r>
      <w:r w:rsidR="00B865EE">
        <w:t>as</w:t>
      </w:r>
      <w:r w:rsidR="00C748E9">
        <w:t xml:space="preserve">: </w:t>
      </w:r>
      <w:r w:rsidR="00C748E9" w:rsidRPr="00C748E9">
        <w:t xml:space="preserve"> supporting vulnerable residents, strengthening Suffolk’s economy, the environment</w:t>
      </w:r>
      <w:r w:rsidR="00C748E9">
        <w:t>, and value</w:t>
      </w:r>
      <w:r w:rsidR="00C748E9" w:rsidRPr="00C748E9">
        <w:t xml:space="preserve"> for the taxpaye</w:t>
      </w:r>
      <w:r w:rsidR="00C748E9">
        <w:t>r</w:t>
      </w:r>
      <w:r w:rsidR="00C748E9" w:rsidRPr="00C748E9">
        <w:t>.</w:t>
      </w:r>
      <w:r>
        <w:t xml:space="preserve">  Since that time much has happened, most notably we </w:t>
      </w:r>
      <w:r w:rsidR="00C409F8">
        <w:t xml:space="preserve">are emerging </w:t>
      </w:r>
      <w:r>
        <w:t>from the worst of the pandemic</w:t>
      </w:r>
      <w:r w:rsidR="007079B7">
        <w:t xml:space="preserve"> </w:t>
      </w:r>
      <w:r w:rsidR="00C409F8">
        <w:t xml:space="preserve">and are also profoundly affected by the war in Ukraine.  </w:t>
      </w:r>
    </w:p>
    <w:p w14:paraId="02698256" w14:textId="051723C9" w:rsidR="00032F76" w:rsidRPr="00032F76" w:rsidRDefault="00761B91" w:rsidP="00B865EE">
      <w:pPr>
        <w:spacing w:after="120"/>
      </w:pPr>
      <w:r>
        <w:t xml:space="preserve">In addition to Central Government grants, Suffolk Public Sector Leaders </w:t>
      </w:r>
      <w:r w:rsidR="00D22BF6">
        <w:t xml:space="preserve">(SPSL) </w:t>
      </w:r>
      <w:r w:rsidR="00032F76" w:rsidRPr="00032F76">
        <w:t xml:space="preserve">has invested </w:t>
      </w:r>
      <w:r w:rsidR="00D22BF6">
        <w:t xml:space="preserve">almost </w:t>
      </w:r>
      <w:r w:rsidR="00032F76" w:rsidRPr="00032F76">
        <w:t>£</w:t>
      </w:r>
      <w:r w:rsidR="00D22BF6">
        <w:t>10</w:t>
      </w:r>
      <w:r w:rsidR="00032F76" w:rsidRPr="00032F76">
        <w:t xml:space="preserve">m to support Covid-19 </w:t>
      </w:r>
      <w:r w:rsidR="00D22BF6">
        <w:t xml:space="preserve">through </w:t>
      </w:r>
      <w:r w:rsidR="00032F76" w:rsidRPr="00032F76">
        <w:t xml:space="preserve">Suffolk’s Strategic Recovery Plan, </w:t>
      </w:r>
      <w:r w:rsidR="00D22BF6">
        <w:t>including:</w:t>
      </w:r>
    </w:p>
    <w:p w14:paraId="06E7FBC4" w14:textId="57E2E1DA" w:rsidR="00032F76" w:rsidRPr="00032F76" w:rsidRDefault="00B865EE" w:rsidP="00135BB0">
      <w:pPr>
        <w:numPr>
          <w:ilvl w:val="0"/>
          <w:numId w:val="6"/>
        </w:numPr>
        <w:spacing w:after="0"/>
      </w:pPr>
      <w:r>
        <w:rPr>
          <w:b/>
          <w:bCs/>
        </w:rPr>
        <w:t xml:space="preserve">The Local Economy </w:t>
      </w:r>
      <w:r w:rsidR="00032F76" w:rsidRPr="00032F76">
        <w:t xml:space="preserve">- £2.05m towards Suffolk’s businesses recovery and the potential </w:t>
      </w:r>
      <w:proofErr w:type="spellStart"/>
      <w:r w:rsidR="00032F76" w:rsidRPr="00032F76">
        <w:t>Haughley</w:t>
      </w:r>
      <w:proofErr w:type="spellEnd"/>
      <w:r w:rsidR="00032F76" w:rsidRPr="00032F76">
        <w:t xml:space="preserve"> Junction rail upgrade</w:t>
      </w:r>
    </w:p>
    <w:p w14:paraId="0CB23279" w14:textId="03AC4147" w:rsidR="00032F76" w:rsidRPr="00032F76" w:rsidRDefault="00032F76" w:rsidP="00135BB0">
      <w:pPr>
        <w:numPr>
          <w:ilvl w:val="0"/>
          <w:numId w:val="6"/>
        </w:numPr>
        <w:spacing w:after="0"/>
      </w:pPr>
      <w:r w:rsidRPr="00032F76">
        <w:rPr>
          <w:b/>
          <w:bCs/>
        </w:rPr>
        <w:t>Communities</w:t>
      </w:r>
      <w:r w:rsidRPr="00032F76">
        <w:t> - £2.6m to</w:t>
      </w:r>
      <w:r w:rsidR="00D22BF6">
        <w:t>wards</w:t>
      </w:r>
      <w:r w:rsidRPr="00032F76">
        <w:t xml:space="preserve"> housing projects, improve literacy levels, </w:t>
      </w:r>
      <w:r w:rsidR="00D22BF6">
        <w:t xml:space="preserve">and </w:t>
      </w:r>
      <w:r w:rsidRPr="00032F76">
        <w:t xml:space="preserve">families </w:t>
      </w:r>
      <w:r w:rsidR="00D22BF6">
        <w:t>and young people in need of support</w:t>
      </w:r>
    </w:p>
    <w:p w14:paraId="2B46FC23" w14:textId="7A465653" w:rsidR="00032F76" w:rsidRDefault="00032F76" w:rsidP="00135BB0">
      <w:pPr>
        <w:numPr>
          <w:ilvl w:val="0"/>
          <w:numId w:val="6"/>
        </w:numPr>
        <w:spacing w:after="0"/>
      </w:pPr>
      <w:r w:rsidRPr="00032F76">
        <w:rPr>
          <w:b/>
          <w:bCs/>
        </w:rPr>
        <w:t>Engagement</w:t>
      </w:r>
      <w:r w:rsidRPr="00032F76">
        <w:t> – £0.139m to</w:t>
      </w:r>
      <w:r w:rsidR="00D22BF6">
        <w:t>wards</w:t>
      </w:r>
      <w:r w:rsidRPr="00032F76">
        <w:t xml:space="preserve"> Youth Healthwatch projects and communit</w:t>
      </w:r>
      <w:r w:rsidR="00B865EE">
        <w:t>y engagement</w:t>
      </w:r>
    </w:p>
    <w:p w14:paraId="1CCFB997" w14:textId="451C7FB1" w:rsidR="00B865EE" w:rsidRDefault="00D22BF6" w:rsidP="00135BB0">
      <w:pPr>
        <w:numPr>
          <w:ilvl w:val="0"/>
          <w:numId w:val="6"/>
        </w:numPr>
        <w:spacing w:after="0"/>
      </w:pPr>
      <w:r w:rsidRPr="00D22BF6">
        <w:rPr>
          <w:b/>
          <w:bCs/>
        </w:rPr>
        <w:t>Climate Change </w:t>
      </w:r>
      <w:r w:rsidRPr="00D22BF6">
        <w:t xml:space="preserve">- £1.5m to implement the Suffolk’s Climate Emergency Plan </w:t>
      </w:r>
    </w:p>
    <w:p w14:paraId="208F8F85" w14:textId="3D244A7C" w:rsidR="00DF56F9" w:rsidRDefault="00DF56F9" w:rsidP="00E32D69">
      <w:r>
        <w:t xml:space="preserve">Other strategic investments committed over the year include: </w:t>
      </w:r>
    </w:p>
    <w:p w14:paraId="4EB56797" w14:textId="038E49A1" w:rsidR="00DF56F9" w:rsidRPr="00DF56F9" w:rsidRDefault="00DF56F9" w:rsidP="00135BB0">
      <w:pPr>
        <w:numPr>
          <w:ilvl w:val="0"/>
          <w:numId w:val="7"/>
        </w:numPr>
        <w:spacing w:after="0"/>
      </w:pPr>
      <w:r w:rsidRPr="00DF56F9">
        <w:rPr>
          <w:b/>
          <w:bCs/>
        </w:rPr>
        <w:t xml:space="preserve">Highways Flooding and </w:t>
      </w:r>
      <w:r>
        <w:rPr>
          <w:b/>
          <w:bCs/>
        </w:rPr>
        <w:t>Footpaths</w:t>
      </w:r>
      <w:r>
        <w:t xml:space="preserve"> - </w:t>
      </w:r>
      <w:r w:rsidRPr="00DF56F9">
        <w:t xml:space="preserve">£10m </w:t>
      </w:r>
      <w:r>
        <w:t xml:space="preserve">to improve </w:t>
      </w:r>
      <w:r w:rsidRPr="00DF56F9">
        <w:t xml:space="preserve">highways flooding and £10m </w:t>
      </w:r>
      <w:r>
        <w:t xml:space="preserve">to </w:t>
      </w:r>
      <w:r w:rsidRPr="00DF56F9">
        <w:t>upgrad</w:t>
      </w:r>
      <w:r>
        <w:t>e</w:t>
      </w:r>
      <w:r w:rsidRPr="00DF56F9">
        <w:t xml:space="preserve"> pavements and footpaths.</w:t>
      </w:r>
    </w:p>
    <w:p w14:paraId="2053EC71" w14:textId="12451758" w:rsidR="00DF56F9" w:rsidRPr="00DF56F9" w:rsidRDefault="00DF56F9" w:rsidP="00135BB0">
      <w:pPr>
        <w:numPr>
          <w:ilvl w:val="0"/>
          <w:numId w:val="7"/>
        </w:numPr>
        <w:spacing w:after="0"/>
      </w:pPr>
      <w:r w:rsidRPr="00DF56F9">
        <w:rPr>
          <w:b/>
          <w:bCs/>
        </w:rPr>
        <w:t>Waste Recycling Centres</w:t>
      </w:r>
      <w:r>
        <w:t xml:space="preserve"> - </w:t>
      </w:r>
      <w:r w:rsidRPr="00DF56F9">
        <w:t xml:space="preserve">£14.5m in </w:t>
      </w:r>
      <w:r>
        <w:t xml:space="preserve">upgrades and a </w:t>
      </w:r>
      <w:r w:rsidRPr="00DF56F9">
        <w:t xml:space="preserve">new </w:t>
      </w:r>
      <w:r w:rsidR="001C0200">
        <w:t xml:space="preserve">Ipswich </w:t>
      </w:r>
      <w:r w:rsidRPr="00DF56F9">
        <w:t>waste recycling centre.</w:t>
      </w:r>
    </w:p>
    <w:p w14:paraId="4EA263B2" w14:textId="28E05D69" w:rsidR="00DF56F9" w:rsidRPr="00DF56F9" w:rsidRDefault="00DF56F9" w:rsidP="00135BB0">
      <w:pPr>
        <w:numPr>
          <w:ilvl w:val="0"/>
          <w:numId w:val="7"/>
        </w:numPr>
        <w:spacing w:after="0"/>
      </w:pPr>
      <w:r w:rsidRPr="00DF56F9">
        <w:rPr>
          <w:b/>
          <w:bCs/>
        </w:rPr>
        <w:t xml:space="preserve">New Special Educational Needs </w:t>
      </w:r>
      <w:r w:rsidR="00E6561A">
        <w:rPr>
          <w:b/>
          <w:bCs/>
        </w:rPr>
        <w:t xml:space="preserve">&amp; Disabilities </w:t>
      </w:r>
      <w:r w:rsidRPr="00DF56F9">
        <w:rPr>
          <w:b/>
          <w:bCs/>
        </w:rPr>
        <w:t xml:space="preserve">School Places </w:t>
      </w:r>
      <w:r>
        <w:t xml:space="preserve">- </w:t>
      </w:r>
      <w:r w:rsidRPr="00DF56F9">
        <w:t xml:space="preserve">Continue investing £45m </w:t>
      </w:r>
      <w:r>
        <w:t xml:space="preserve">in </w:t>
      </w:r>
      <w:r w:rsidRPr="00DF56F9">
        <w:t xml:space="preserve">building </w:t>
      </w:r>
      <w:r>
        <w:t xml:space="preserve">or extending facilities to offer </w:t>
      </w:r>
      <w:r w:rsidRPr="00DF56F9">
        <w:t xml:space="preserve">800 new </w:t>
      </w:r>
      <w:r w:rsidR="00E6561A">
        <w:t xml:space="preserve">SEND </w:t>
      </w:r>
      <w:r w:rsidRPr="00DF56F9">
        <w:t xml:space="preserve">school places </w:t>
      </w:r>
    </w:p>
    <w:p w14:paraId="6682363A" w14:textId="7640D11A" w:rsidR="00FF2876" w:rsidRPr="00FF2876" w:rsidRDefault="00FF2876" w:rsidP="00135BB0">
      <w:pPr>
        <w:spacing w:before="120"/>
      </w:pPr>
      <w:r>
        <w:rPr>
          <w:b/>
          <w:bCs/>
        </w:rPr>
        <w:t xml:space="preserve">Warm Homes Programme – </w:t>
      </w:r>
      <w:r w:rsidRPr="00FF2876">
        <w:t>The Warm Homes Suffolk Fun</w:t>
      </w:r>
      <w:r w:rsidR="001C0200">
        <w:t>d was established in January to</w:t>
      </w:r>
      <w:r w:rsidRPr="00FF2876">
        <w:t xml:space="preserve"> </w:t>
      </w:r>
      <w:r>
        <w:t xml:space="preserve">help residents on low </w:t>
      </w:r>
      <w:r w:rsidR="001C0200">
        <w:t>incomes</w:t>
      </w:r>
      <w:r>
        <w:t xml:space="preserve"> living in energy inefficient homes </w:t>
      </w:r>
      <w:r w:rsidRPr="00FF2876">
        <w:t>cut energy</w:t>
      </w:r>
      <w:r w:rsidR="001C0200">
        <w:t xml:space="preserve"> use and </w:t>
      </w:r>
      <w:r w:rsidRPr="00FF2876">
        <w:t>costs</w:t>
      </w:r>
      <w:r w:rsidR="001C0200">
        <w:t>.   S</w:t>
      </w:r>
      <w:r w:rsidRPr="00FF2876">
        <w:t xml:space="preserve">uffolk residents who </w:t>
      </w:r>
      <w:r w:rsidR="001C0200">
        <w:t xml:space="preserve">may qualify for </w:t>
      </w:r>
      <w:r w:rsidRPr="00FF2876">
        <w:t xml:space="preserve">funding and free advice </w:t>
      </w:r>
      <w:r w:rsidR="001C0200">
        <w:t>should refer to</w:t>
      </w:r>
      <w:r w:rsidRPr="00FF2876">
        <w:t> </w:t>
      </w:r>
      <w:hyperlink r:id="rId9" w:tgtFrame="_blank" w:tooltip="Warm homes suffolk " w:history="1">
        <w:r w:rsidRPr="00FF2876">
          <w:rPr>
            <w:rStyle w:val="Hyperlink"/>
          </w:rPr>
          <w:t>www.warmhomessuffolk.org</w:t>
        </w:r>
      </w:hyperlink>
      <w:r w:rsidRPr="00FF2876">
        <w:t>.</w:t>
      </w:r>
    </w:p>
    <w:p w14:paraId="280B5C75" w14:textId="4DF0FE8A" w:rsidR="00E32D69" w:rsidRPr="00E32D69" w:rsidRDefault="00E32D69" w:rsidP="00E32D69">
      <w:r w:rsidRPr="007B5F12">
        <w:rPr>
          <w:b/>
          <w:bCs/>
        </w:rPr>
        <w:t>Suffolk’s Highways contract</w:t>
      </w:r>
      <w:r>
        <w:t xml:space="preserve"> </w:t>
      </w:r>
      <w:r w:rsidR="002A139B">
        <w:t xml:space="preserve">with Kier </w:t>
      </w:r>
      <w:r>
        <w:t xml:space="preserve">is due to end in September 2023, and the council has started the </w:t>
      </w:r>
      <w:r w:rsidR="00C409F8">
        <w:t xml:space="preserve">two-year </w:t>
      </w:r>
      <w:r>
        <w:t xml:space="preserve">process of tendering for a new </w:t>
      </w:r>
      <w:r w:rsidRPr="00E32D69">
        <w:t>Highways Services partner.</w:t>
      </w:r>
      <w:r>
        <w:t xml:space="preserve">  The approach is to use </w:t>
      </w:r>
      <w:r w:rsidRPr="00E32D69">
        <w:t xml:space="preserve">one contract </w:t>
      </w:r>
      <w:r>
        <w:t xml:space="preserve">for </w:t>
      </w:r>
      <w:r w:rsidRPr="00E32D69">
        <w:t xml:space="preserve">the majority of </w:t>
      </w:r>
      <w:r>
        <w:t>highways</w:t>
      </w:r>
      <w:r w:rsidRPr="00E32D69">
        <w:t xml:space="preserve"> functions </w:t>
      </w:r>
      <w:r w:rsidR="008D55B1">
        <w:t>with</w:t>
      </w:r>
      <w:r w:rsidRPr="00E32D69">
        <w:t xml:space="preserve"> </w:t>
      </w:r>
      <w:r>
        <w:t xml:space="preserve">separate </w:t>
      </w:r>
      <w:r w:rsidRPr="00E32D69">
        <w:t xml:space="preserve">contracts for streetlighting and traffic signals. </w:t>
      </w:r>
      <w:r>
        <w:t xml:space="preserve"> </w:t>
      </w:r>
      <w:r w:rsidR="00757639">
        <w:t xml:space="preserve"> </w:t>
      </w:r>
      <w:r w:rsidRPr="00E32D69">
        <w:t xml:space="preserve">Following a rigorous tendering process, the council </w:t>
      </w:r>
      <w:r w:rsidR="00757639">
        <w:t xml:space="preserve">plans </w:t>
      </w:r>
      <w:r w:rsidRPr="00E32D69">
        <w:t xml:space="preserve">to award </w:t>
      </w:r>
      <w:r w:rsidR="00757639">
        <w:t xml:space="preserve">the new </w:t>
      </w:r>
      <w:r w:rsidRPr="00E32D69">
        <w:t>contract in early 2023 with the new service provider beginning in October 2023.    </w:t>
      </w:r>
      <w:r w:rsidR="00757639">
        <w:t xml:space="preserve">The council’s scrutiny committee has reviewed the tendering approach and will be involved later in 2022 as well.  </w:t>
      </w:r>
    </w:p>
    <w:p w14:paraId="1D82D4EA" w14:textId="71C5CC7D" w:rsidR="002A139B" w:rsidRDefault="002A139B" w:rsidP="002A139B">
      <w:r>
        <w:t xml:space="preserve">The council </w:t>
      </w:r>
      <w:r w:rsidRPr="002A139B">
        <w:t xml:space="preserve">appointed </w:t>
      </w:r>
      <w:r>
        <w:t xml:space="preserve">a </w:t>
      </w:r>
      <w:r w:rsidRPr="007B5F12">
        <w:rPr>
          <w:b/>
          <w:bCs/>
        </w:rPr>
        <w:t>new Chief Fire Officer</w:t>
      </w:r>
      <w:r w:rsidRPr="002A139B">
        <w:t xml:space="preserve"> and Executive Director for Fire and Public Safety</w:t>
      </w:r>
      <w:r>
        <w:t xml:space="preserve"> in August 2021.  Jon Lacey now l</w:t>
      </w:r>
      <w:r w:rsidRPr="002A139B">
        <w:t>ead</w:t>
      </w:r>
      <w:r>
        <w:t>s</w:t>
      </w:r>
      <w:r w:rsidRPr="002A139B">
        <w:t xml:space="preserve"> </w:t>
      </w:r>
      <w:r w:rsidR="00910272">
        <w:t xml:space="preserve">the </w:t>
      </w:r>
      <w:r w:rsidRPr="002A139B">
        <w:t>Suffolk Fire and Rescue Service</w:t>
      </w:r>
      <w:r>
        <w:t xml:space="preserve"> and </w:t>
      </w:r>
      <w:r w:rsidR="00910272">
        <w:t xml:space="preserve">is </w:t>
      </w:r>
      <w:r>
        <w:t xml:space="preserve">also responsible </w:t>
      </w:r>
      <w:r w:rsidRPr="002A139B">
        <w:t>for S</w:t>
      </w:r>
      <w:r>
        <w:t xml:space="preserve">CC’s </w:t>
      </w:r>
      <w:r w:rsidRPr="002A139B">
        <w:t>Trading Standards and emergency planning services</w:t>
      </w:r>
      <w:r>
        <w:t xml:space="preserve">. </w:t>
      </w:r>
      <w:r w:rsidRPr="002A139B">
        <w:t xml:space="preserve">Jon </w:t>
      </w:r>
      <w:r w:rsidR="00910272">
        <w:t xml:space="preserve">comes from the West Sussex Fire Service and </w:t>
      </w:r>
      <w:r>
        <w:t xml:space="preserve">has a </w:t>
      </w:r>
      <w:proofErr w:type="gramStart"/>
      <w:r w:rsidRPr="002A139B">
        <w:t>24 year</w:t>
      </w:r>
      <w:proofErr w:type="gramEnd"/>
      <w:r w:rsidRPr="002A139B">
        <w:t xml:space="preserve"> career with fire and rescue</w:t>
      </w:r>
      <w:r w:rsidR="00910272">
        <w:t>.</w:t>
      </w:r>
    </w:p>
    <w:p w14:paraId="09742438" w14:textId="602CAE8D" w:rsidR="00910272" w:rsidRPr="00910272" w:rsidRDefault="00910272" w:rsidP="00910272">
      <w:r>
        <w:lastRenderedPageBreak/>
        <w:t xml:space="preserve">On the same theme, </w:t>
      </w:r>
      <w:r w:rsidRPr="00910272">
        <w:t xml:space="preserve">Suffolk Fire and Rescue Service </w:t>
      </w:r>
      <w:r>
        <w:t xml:space="preserve">acquired </w:t>
      </w:r>
      <w:r w:rsidRPr="00910272">
        <w:rPr>
          <w:b/>
          <w:bCs/>
        </w:rPr>
        <w:t xml:space="preserve">three new </w:t>
      </w:r>
      <w:r w:rsidRPr="007B5F12">
        <w:rPr>
          <w:b/>
          <w:bCs/>
        </w:rPr>
        <w:t xml:space="preserve">state-of-the-art </w:t>
      </w:r>
      <w:r w:rsidR="007B5F12" w:rsidRPr="007B5F12">
        <w:rPr>
          <w:b/>
          <w:bCs/>
        </w:rPr>
        <w:t xml:space="preserve">response </w:t>
      </w:r>
      <w:r w:rsidRPr="00910272">
        <w:rPr>
          <w:b/>
          <w:bCs/>
        </w:rPr>
        <w:t>vehicles</w:t>
      </w:r>
      <w:r>
        <w:t xml:space="preserve"> in 2021 equipped </w:t>
      </w:r>
      <w:r w:rsidRPr="00910272">
        <w:t xml:space="preserve">with the latest technology, to support firefighters at </w:t>
      </w:r>
      <w:r>
        <w:t xml:space="preserve">complex </w:t>
      </w:r>
      <w:r w:rsidRPr="00910272">
        <w:t>emergency incidents.</w:t>
      </w:r>
      <w:r>
        <w:t xml:space="preserve"> </w:t>
      </w:r>
      <w:r w:rsidRPr="00910272">
        <w:t xml:space="preserve">The </w:t>
      </w:r>
      <w:r>
        <w:t>new v</w:t>
      </w:r>
      <w:r w:rsidRPr="00910272">
        <w:t xml:space="preserve">ehicles will typically be used as a hub </w:t>
      </w:r>
      <w:r w:rsidR="001E7D6B">
        <w:t xml:space="preserve">and where field coordination is required. </w:t>
      </w:r>
    </w:p>
    <w:p w14:paraId="7661E228" w14:textId="309F7FD9" w:rsidR="007B5F12" w:rsidRDefault="003F171E" w:rsidP="00760536">
      <w:r>
        <w:t xml:space="preserve">Commencing </w:t>
      </w:r>
      <w:r w:rsidR="007A07E8">
        <w:t>last</w:t>
      </w:r>
      <w:r>
        <w:t xml:space="preserve"> June, t</w:t>
      </w:r>
      <w:r w:rsidR="007B5F12">
        <w:t xml:space="preserve">he council commissioned an external review of its </w:t>
      </w:r>
      <w:r w:rsidR="007B5F12" w:rsidRPr="003F171E">
        <w:rPr>
          <w:b/>
          <w:bCs/>
        </w:rPr>
        <w:t>Special Education Needs and Disabilities (SEND) services</w:t>
      </w:r>
      <w:r w:rsidRPr="003F171E">
        <w:rPr>
          <w:b/>
          <w:bCs/>
        </w:rPr>
        <w:t xml:space="preserve"> </w:t>
      </w:r>
      <w:r>
        <w:t xml:space="preserve">by </w:t>
      </w:r>
      <w:r w:rsidR="007B5F12" w:rsidRPr="007B5F12">
        <w:t xml:space="preserve">Lincolnshire </w:t>
      </w:r>
      <w:r w:rsidR="007B5F12">
        <w:t>County Council</w:t>
      </w:r>
      <w:r>
        <w:t xml:space="preserve">.  The findings are now available and an action plan is in place. </w:t>
      </w:r>
      <w:r w:rsidR="007B5F12" w:rsidRPr="007B5F12">
        <w:t>You can </w:t>
      </w:r>
      <w:hyperlink r:id="rId10" w:tooltip="Link opens the Independent SEND Review, September 2021 page" w:history="1">
        <w:r w:rsidR="007B5F12" w:rsidRPr="008E2098">
          <w:rPr>
            <w:rStyle w:val="Hyperlink"/>
          </w:rPr>
          <w:t>read the report and action plan here.</w:t>
        </w:r>
      </w:hyperlink>
      <w:r w:rsidR="00406601" w:rsidRPr="008E2098">
        <w:t xml:space="preserve">  </w:t>
      </w:r>
      <w:r w:rsidR="00406601">
        <w:t xml:space="preserve">Currently there are approx. </w:t>
      </w:r>
      <w:r w:rsidR="00406601" w:rsidRPr="00406601">
        <w:t>6,000 children</w:t>
      </w:r>
      <w:r w:rsidR="00406601">
        <w:t xml:space="preserve"> with a </w:t>
      </w:r>
      <w:r w:rsidR="00406601" w:rsidRPr="00406601">
        <w:t>care plan</w:t>
      </w:r>
      <w:r w:rsidR="00406601">
        <w:t xml:space="preserve"> and a</w:t>
      </w:r>
      <w:r w:rsidR="00406601" w:rsidRPr="00406601">
        <w:t xml:space="preserve"> further 12,000 pupils have special educational needs </w:t>
      </w:r>
      <w:r w:rsidR="00406601">
        <w:t xml:space="preserve">not needing a </w:t>
      </w:r>
      <w:r w:rsidR="00406601" w:rsidRPr="00406601">
        <w:t>care plan.</w:t>
      </w:r>
      <w:r w:rsidR="008D55B1">
        <w:t xml:space="preserve">  The Council has formed a SEND Accountability Board which is providing oversight for implementation of the Action Plan. </w:t>
      </w:r>
    </w:p>
    <w:p w14:paraId="183E19C7" w14:textId="3E392078" w:rsidR="00D60115" w:rsidRDefault="00406601" w:rsidP="002A34C9">
      <w:r w:rsidRPr="00406601">
        <w:rPr>
          <w:b/>
          <w:bCs/>
        </w:rPr>
        <w:t xml:space="preserve">Infrastructure Required to support </w:t>
      </w:r>
      <w:r w:rsidR="008D55B1">
        <w:rPr>
          <w:b/>
          <w:bCs/>
        </w:rPr>
        <w:t xml:space="preserve">Government’s </w:t>
      </w:r>
      <w:r w:rsidR="00136EC9">
        <w:rPr>
          <w:b/>
          <w:bCs/>
        </w:rPr>
        <w:t xml:space="preserve">2050 </w:t>
      </w:r>
      <w:r w:rsidRPr="00406601">
        <w:rPr>
          <w:b/>
          <w:bCs/>
        </w:rPr>
        <w:t xml:space="preserve">Net Zero </w:t>
      </w:r>
      <w:r w:rsidR="00136EC9">
        <w:rPr>
          <w:b/>
          <w:bCs/>
        </w:rPr>
        <w:t>T</w:t>
      </w:r>
      <w:r w:rsidR="008D55B1">
        <w:rPr>
          <w:b/>
          <w:bCs/>
        </w:rPr>
        <w:t xml:space="preserve">arget </w:t>
      </w:r>
      <w:r>
        <w:t xml:space="preserve">– In October the </w:t>
      </w:r>
      <w:r w:rsidRPr="00406601">
        <w:t>Offshore Electricity Grid Task Force (</w:t>
      </w:r>
      <w:proofErr w:type="spellStart"/>
      <w:r w:rsidRPr="00406601">
        <w:t>OffSET</w:t>
      </w:r>
      <w:proofErr w:type="spellEnd"/>
      <w:r w:rsidRPr="00406601">
        <w:t>) was set up to respond to the Government’s Offshore Network Transmission Review (OTNR)</w:t>
      </w:r>
      <w:r w:rsidR="000322BE">
        <w:t xml:space="preserve"> and to </w:t>
      </w:r>
      <w:r w:rsidR="000322BE" w:rsidRPr="00406601">
        <w:t>deliver 40GW of Offshore Wind by 2030</w:t>
      </w:r>
      <w:r w:rsidRPr="00406601">
        <w:t>.</w:t>
      </w:r>
      <w:r>
        <w:t xml:space="preserve"> The group includes </w:t>
      </w:r>
      <w:r w:rsidR="00A606EF">
        <w:t xml:space="preserve">regional </w:t>
      </w:r>
      <w:r w:rsidRPr="00406601">
        <w:t xml:space="preserve">MPs </w:t>
      </w:r>
      <w:r w:rsidR="008E3007">
        <w:t>and councillors</w:t>
      </w:r>
      <w:r w:rsidR="002A34C9">
        <w:t xml:space="preserve"> </w:t>
      </w:r>
      <w:r>
        <w:t xml:space="preserve">chaired by </w:t>
      </w:r>
      <w:r w:rsidRPr="00406601">
        <w:t>Sir Bernard Jenkin</w:t>
      </w:r>
      <w:r w:rsidR="00661281">
        <w:t xml:space="preserve"> MP</w:t>
      </w:r>
      <w:r w:rsidR="002A34C9">
        <w:t xml:space="preserve"> and is responsible for </w:t>
      </w:r>
      <w:r w:rsidR="000322BE">
        <w:t>ensur</w:t>
      </w:r>
      <w:r w:rsidR="002A34C9">
        <w:t>ing</w:t>
      </w:r>
      <w:r w:rsidR="000322BE">
        <w:t xml:space="preserve"> that </w:t>
      </w:r>
      <w:r w:rsidR="002A34C9">
        <w:t xml:space="preserve">related </w:t>
      </w:r>
      <w:r w:rsidRPr="00406601">
        <w:t xml:space="preserve">Planning </w:t>
      </w:r>
      <w:r w:rsidR="000322BE">
        <w:t xml:space="preserve">is </w:t>
      </w:r>
      <w:r w:rsidRPr="00406601">
        <w:t>effectively scrutinised</w:t>
      </w:r>
      <w:r w:rsidR="002165D3">
        <w:t xml:space="preserve"> in East Anglia</w:t>
      </w:r>
      <w:r w:rsidRPr="00406601">
        <w:t>.</w:t>
      </w:r>
      <w:r w:rsidR="000322BE">
        <w:t xml:space="preserve"> </w:t>
      </w:r>
      <w:r w:rsidR="002A34C9">
        <w:t>N</w:t>
      </w:r>
      <w:r w:rsidR="000322BE">
        <w:t xml:space="preserve">ew </w:t>
      </w:r>
      <w:r w:rsidR="00136EC9">
        <w:t>transmission i</w:t>
      </w:r>
      <w:r w:rsidR="000322BE">
        <w:t xml:space="preserve">nfrastructure </w:t>
      </w:r>
      <w:r w:rsidRPr="00406601">
        <w:t>in</w:t>
      </w:r>
      <w:r w:rsidR="000322BE">
        <w:t>clude</w:t>
      </w:r>
      <w:r w:rsidR="00135BB0">
        <w:t>s</w:t>
      </w:r>
      <w:r w:rsidR="00D60115">
        <w:t xml:space="preserve"> add</w:t>
      </w:r>
      <w:r w:rsidR="00136EC9">
        <w:t>ed</w:t>
      </w:r>
      <w:r w:rsidR="00D60115">
        <w:t xml:space="preserve"> capacity linking </w:t>
      </w:r>
      <w:proofErr w:type="spellStart"/>
      <w:r w:rsidR="00D60115" w:rsidRPr="00D60115">
        <w:t>Bramford</w:t>
      </w:r>
      <w:proofErr w:type="spellEnd"/>
      <w:r w:rsidR="00D60115" w:rsidRPr="00D60115">
        <w:t xml:space="preserve"> to </w:t>
      </w:r>
      <w:proofErr w:type="spellStart"/>
      <w:r w:rsidR="00D60115" w:rsidRPr="00D60115">
        <w:t>Twinstead</w:t>
      </w:r>
      <w:proofErr w:type="spellEnd"/>
      <w:r w:rsidR="00136EC9">
        <w:t>, and Anglia Green</w:t>
      </w:r>
      <w:r w:rsidR="00D60115">
        <w:t>.</w:t>
      </w:r>
    </w:p>
    <w:p w14:paraId="3BC77E7F" w14:textId="3A29AD64" w:rsidR="002A34C9" w:rsidRPr="002A34C9" w:rsidRDefault="002A34C9" w:rsidP="002A34C9">
      <w:r w:rsidRPr="00135BB0">
        <w:rPr>
          <w:b/>
          <w:bCs/>
        </w:rPr>
        <w:t>National Grid’s East Anglia GREEN</w:t>
      </w:r>
      <w:r w:rsidRPr="002A34C9">
        <w:t xml:space="preserve"> </w:t>
      </w:r>
      <w:r w:rsidR="00D60115">
        <w:t xml:space="preserve">is a </w:t>
      </w:r>
      <w:r w:rsidRPr="002A34C9">
        <w:t xml:space="preserve">400 </w:t>
      </w:r>
      <w:proofErr w:type="spellStart"/>
      <w:r w:rsidRPr="002A34C9">
        <w:t>Kv</w:t>
      </w:r>
      <w:proofErr w:type="spellEnd"/>
      <w:r w:rsidRPr="002A34C9">
        <w:t xml:space="preserve"> </w:t>
      </w:r>
      <w:r w:rsidR="00136EC9">
        <w:t xml:space="preserve">new </w:t>
      </w:r>
      <w:r w:rsidRPr="002A34C9">
        <w:t xml:space="preserve">power transmission project, the preferred route runs just west of the </w:t>
      </w:r>
      <w:proofErr w:type="spellStart"/>
      <w:r w:rsidRPr="002A34C9">
        <w:t>Thornhams</w:t>
      </w:r>
      <w:proofErr w:type="spellEnd"/>
      <w:r w:rsidRPr="002A34C9">
        <w:t xml:space="preserve"> and east of Gislingham then up through Burgate and Palgrave to Norfolk.  Public consultation started as of 21</w:t>
      </w:r>
      <w:r w:rsidRPr="002A34C9">
        <w:rPr>
          <w:vertAlign w:val="superscript"/>
        </w:rPr>
        <w:t>st</w:t>
      </w:r>
      <w:r w:rsidRPr="002A34C9">
        <w:t xml:space="preserve"> April and runs until 16</w:t>
      </w:r>
      <w:r w:rsidRPr="002A34C9">
        <w:rPr>
          <w:vertAlign w:val="superscript"/>
        </w:rPr>
        <w:t>th</w:t>
      </w:r>
      <w:r w:rsidRPr="002A34C9">
        <w:t xml:space="preserve"> June There is a public session in Palgrave Community Centre on 14</w:t>
      </w:r>
      <w:r w:rsidRPr="002A34C9">
        <w:rPr>
          <w:vertAlign w:val="superscript"/>
        </w:rPr>
        <w:t>th</w:t>
      </w:r>
      <w:r w:rsidRPr="002A34C9">
        <w:t xml:space="preserve"> May 10.00 – 4.00 pm, or Needham market on 27</w:t>
      </w:r>
      <w:r w:rsidRPr="002A34C9">
        <w:rPr>
          <w:vertAlign w:val="superscript"/>
        </w:rPr>
        <w:t>th</w:t>
      </w:r>
      <w:r w:rsidRPr="002A34C9">
        <w:t xml:space="preserve"> May 1.00 – 7.00 pm.  This is a very substantial project which will affect communities along the route.</w:t>
      </w:r>
      <w:r w:rsidR="00D60115">
        <w:t xml:space="preserve">  </w:t>
      </w:r>
      <w:r w:rsidRPr="002A34C9">
        <w:t>Further information is available on the website</w:t>
      </w:r>
      <w:r w:rsidR="00D60115">
        <w:t xml:space="preserve"> </w:t>
      </w:r>
      <w:hyperlink r:id="rId11" w:history="1">
        <w:r w:rsidRPr="002A34C9">
          <w:rPr>
            <w:rStyle w:val="Hyperlink"/>
          </w:rPr>
          <w:t>www.nationalgrid.com/east-anglia-green</w:t>
        </w:r>
      </w:hyperlink>
      <w:r w:rsidRPr="002A34C9">
        <w:t> </w:t>
      </w:r>
    </w:p>
    <w:p w14:paraId="29DBBB0B" w14:textId="78D681EB" w:rsidR="00760536" w:rsidRDefault="00D60115" w:rsidP="000322BE">
      <w:r>
        <w:rPr>
          <w:b/>
          <w:bCs/>
        </w:rPr>
        <w:t>Other Infrastructure under C</w:t>
      </w:r>
      <w:r w:rsidR="007471AC" w:rsidRPr="007471AC">
        <w:rPr>
          <w:b/>
          <w:bCs/>
        </w:rPr>
        <w:t>onsultation</w:t>
      </w:r>
      <w:r w:rsidR="007471AC">
        <w:t xml:space="preserve"> </w:t>
      </w:r>
      <w:r w:rsidR="003564BB">
        <w:t xml:space="preserve">include </w:t>
      </w:r>
      <w:r w:rsidR="00EB24D6">
        <w:t xml:space="preserve">the proposed </w:t>
      </w:r>
      <w:proofErr w:type="spellStart"/>
      <w:r w:rsidR="003564BB" w:rsidRPr="003564BB">
        <w:t>Sunnica</w:t>
      </w:r>
      <w:proofErr w:type="spellEnd"/>
      <w:r w:rsidR="003564BB" w:rsidRPr="003564BB">
        <w:t xml:space="preserve"> Solar farm (a 2,792-acre</w:t>
      </w:r>
      <w:r w:rsidR="003564BB" w:rsidRPr="003564BB">
        <w:rPr>
          <w:b/>
          <w:bCs/>
        </w:rPr>
        <w:t xml:space="preserve"> </w:t>
      </w:r>
      <w:r w:rsidR="003564BB" w:rsidRPr="003564BB">
        <w:t>500-MW scheme on the Cambridgeshire border)</w:t>
      </w:r>
      <w:r w:rsidR="00135BB0">
        <w:t xml:space="preserve"> and n</w:t>
      </w:r>
      <w:r w:rsidR="009B29B3">
        <w:t xml:space="preserve">umerous smaller (non NSIP) solar projects.  </w:t>
      </w:r>
      <w:r w:rsidR="009B29B3" w:rsidRPr="009B29B3">
        <w:t>Drax/Progress Power gas fired peaking plant</w:t>
      </w:r>
      <w:r w:rsidR="009B29B3">
        <w:t>,</w:t>
      </w:r>
      <w:r w:rsidR="009B29B3" w:rsidRPr="009B29B3">
        <w:t xml:space="preserve"> for renewables back-up,</w:t>
      </w:r>
      <w:r w:rsidR="009B29B3">
        <w:t xml:space="preserve"> commenced development near Eye</w:t>
      </w:r>
      <w:r w:rsidR="002165D3">
        <w:t xml:space="preserve"> in 2021</w:t>
      </w:r>
      <w:r w:rsidR="009B29B3">
        <w:t>.</w:t>
      </w:r>
      <w:r w:rsidR="00135BB0">
        <w:t xml:space="preserve">  Th</w:t>
      </w:r>
      <w:r w:rsidR="00135BB0" w:rsidRPr="00135BB0">
        <w:t>e</w:t>
      </w:r>
      <w:r w:rsidR="00135BB0">
        <w:t>re is</w:t>
      </w:r>
      <w:r w:rsidR="00135BB0" w:rsidRPr="00135BB0">
        <w:t xml:space="preserve"> also Anglian Water’s </w:t>
      </w:r>
      <w:r w:rsidR="00135BB0">
        <w:t xml:space="preserve">new </w:t>
      </w:r>
      <w:r w:rsidR="00135BB0" w:rsidRPr="00135BB0">
        <w:t>pipeline project (Bury to Colchester)</w:t>
      </w:r>
      <w:r w:rsidR="00135BB0">
        <w:t>.</w:t>
      </w:r>
    </w:p>
    <w:p w14:paraId="093BF453" w14:textId="47783534" w:rsidR="0021206C" w:rsidRPr="0021206C" w:rsidRDefault="0021206C" w:rsidP="0021206C">
      <w:r>
        <w:rPr>
          <w:b/>
          <w:bCs/>
        </w:rPr>
        <w:t>Budget for 2022/23 -</w:t>
      </w:r>
      <w:r>
        <w:t xml:space="preserve"> The council approved a</w:t>
      </w:r>
      <w:r w:rsidRPr="0021206C">
        <w:t xml:space="preserve"> budget for 2022-23 </w:t>
      </w:r>
      <w:r>
        <w:t xml:space="preserve">which includes </w:t>
      </w:r>
      <w:r w:rsidR="006F7255">
        <w:t xml:space="preserve">a </w:t>
      </w:r>
      <w:r w:rsidRPr="0021206C">
        <w:t>4.5%</w:t>
      </w:r>
      <w:r w:rsidR="006F7255">
        <w:t xml:space="preserve"> increase</w:t>
      </w:r>
      <w:r w:rsidRPr="0021206C">
        <w:t xml:space="preserve"> (from £598.2 to £625.4m)</w:t>
      </w:r>
      <w:r w:rsidR="006F7255">
        <w:t xml:space="preserve">, </w:t>
      </w:r>
      <w:r w:rsidRPr="0021206C">
        <w:t>generated by a 2.99% increase in Council Tax, and an increase in grants received from the Government.</w:t>
      </w:r>
      <w:r w:rsidR="006F7255">
        <w:t xml:space="preserve">  </w:t>
      </w:r>
      <w:r w:rsidRPr="0021206C">
        <w:t>The proposals w</w:t>
      </w:r>
      <w:r w:rsidR="006F7255">
        <w:t>ere</w:t>
      </w:r>
      <w:r w:rsidRPr="0021206C">
        <w:t xml:space="preserve"> approv</w:t>
      </w:r>
      <w:r w:rsidR="006F7255">
        <w:t xml:space="preserve">ed at full council </w:t>
      </w:r>
      <w:r w:rsidRPr="0021206C">
        <w:t>in February.</w:t>
      </w:r>
    </w:p>
    <w:p w14:paraId="36775517" w14:textId="4A32F593" w:rsidR="005F05FF" w:rsidRDefault="000322BE" w:rsidP="005F05FF">
      <w:r w:rsidRPr="005F05FF">
        <w:rPr>
          <w:b/>
          <w:bCs/>
        </w:rPr>
        <w:t>Platinum Jubilee Events</w:t>
      </w:r>
      <w:r>
        <w:t xml:space="preserve"> -</w:t>
      </w:r>
      <w:r w:rsidR="005F05FF">
        <w:t xml:space="preserve"> </w:t>
      </w:r>
      <w:r w:rsidR="005F05FF" w:rsidRPr="005F05FF">
        <w:t>To mark the celebration of Her Majesty the Queen’s Platinum Jubilee,</w:t>
      </w:r>
      <w:r w:rsidR="005F05FF">
        <w:t xml:space="preserve"> celebrations are planned over </w:t>
      </w:r>
      <w:r w:rsidR="005F05FF" w:rsidRPr="005F05FF">
        <w:t>the four-day Bank Holiday weekend, between 2 and 5 June 2022. Sunday 5 June 2022</w:t>
      </w:r>
      <w:r w:rsidR="005F05FF">
        <w:t xml:space="preserve"> is </w:t>
      </w:r>
      <w:r w:rsidR="005F05FF" w:rsidRPr="005F05FF">
        <w:t>referred to nationally as the ‘Big Jubilee Lunch</w:t>
      </w:r>
      <w:r w:rsidR="00FA26E0">
        <w:t xml:space="preserve">. </w:t>
      </w:r>
      <w:r w:rsidR="005F05FF" w:rsidRPr="005F05FF">
        <w:t xml:space="preserve">The following website has been set up for </w:t>
      </w:r>
      <w:proofErr w:type="spellStart"/>
      <w:r w:rsidR="005F05FF">
        <w:t>events</w:t>
      </w:r>
      <w:proofErr w:type="spellEnd"/>
      <w:r w:rsidR="005F05FF">
        <w:t xml:space="preserve"> organisers: </w:t>
      </w:r>
      <w:hyperlink r:id="rId12" w:tooltip="Apply for a Queen's Platinum Jubilee street party or other public event" w:history="1">
        <w:r w:rsidR="005F05FF" w:rsidRPr="005F05FF">
          <w:rPr>
            <w:rStyle w:val="Hyperlink"/>
          </w:rPr>
          <w:t>https://www.suffolk.gov.uk/PlatinumJubileeEvent</w:t>
        </w:r>
      </w:hyperlink>
      <w:r w:rsidR="005F05FF" w:rsidRPr="005F05FF">
        <w:t>.</w:t>
      </w:r>
    </w:p>
    <w:p w14:paraId="11782707" w14:textId="375E58A1" w:rsidR="00C748E9" w:rsidRDefault="008E3007" w:rsidP="00C6013D">
      <w:r w:rsidRPr="008E3007">
        <w:rPr>
          <w:b/>
          <w:bCs/>
        </w:rPr>
        <w:t xml:space="preserve">Ukraine and Refugees </w:t>
      </w:r>
      <w:r>
        <w:t>– The council has responded promptly to the Government’s ’s policy on hosting Ukrainian refugees</w:t>
      </w:r>
      <w:r w:rsidR="00135BB0">
        <w:t>, and many have already arrived in Suffolk</w:t>
      </w:r>
      <w:r>
        <w:t xml:space="preserve">.  Please refer to the </w:t>
      </w:r>
      <w:r w:rsidRPr="008E3007">
        <w:t>webpage.</w:t>
      </w:r>
      <w:r>
        <w:t xml:space="preserve"> </w:t>
      </w:r>
      <w:hyperlink r:id="rId13" w:history="1">
        <w:r w:rsidRPr="008E3007">
          <w:rPr>
            <w:rStyle w:val="Hyperlink"/>
          </w:rPr>
          <w:t>https://www.suffolk.gov.uk/community-and-safety/communities/community-engagement/supporting-afghan-ukrainian-refugees/</w:t>
        </w:r>
        <w:r w:rsidRPr="00471F8C">
          <w:rPr>
            <w:rStyle w:val="Hyperlink"/>
          </w:rPr>
          <w:t>policy</w:t>
        </w:r>
      </w:hyperlink>
    </w:p>
    <w:sectPr w:rsidR="00C748E9" w:rsidSect="00272182">
      <w:headerReference w:type="default" r:id="rId14"/>
      <w:footerReference w:type="default" r:id="rId15"/>
      <w:headerReference w:type="first" r:id="rId1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A74493" w14:textId="77777777" w:rsidR="0099348B" w:rsidRDefault="0099348B" w:rsidP="00ED663E">
      <w:pPr>
        <w:spacing w:after="0" w:line="240" w:lineRule="auto"/>
      </w:pPr>
      <w:r>
        <w:separator/>
      </w:r>
    </w:p>
  </w:endnote>
  <w:endnote w:type="continuationSeparator" w:id="0">
    <w:p w14:paraId="22B12DC0" w14:textId="77777777" w:rsidR="0099348B" w:rsidRDefault="0099348B" w:rsidP="00ED6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0186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C53EA1" w14:textId="7F150C1E" w:rsidR="00DD07EA" w:rsidRDefault="00DD07E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56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F383E8" w14:textId="77777777" w:rsidR="001C0200" w:rsidRDefault="001C02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C30DF0" w14:textId="77777777" w:rsidR="0099348B" w:rsidRDefault="0099348B" w:rsidP="00ED663E">
      <w:pPr>
        <w:spacing w:after="0" w:line="240" w:lineRule="auto"/>
      </w:pPr>
      <w:r>
        <w:separator/>
      </w:r>
    </w:p>
  </w:footnote>
  <w:footnote w:type="continuationSeparator" w:id="0">
    <w:p w14:paraId="7C05B5CB" w14:textId="77777777" w:rsidR="0099348B" w:rsidRDefault="0099348B" w:rsidP="00ED6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A3F5A" w14:textId="42B3551E" w:rsidR="00D05B4F" w:rsidRDefault="00DD07EA" w:rsidP="00DD07EA">
    <w:pPr>
      <w:pStyle w:val="Header"/>
      <w:tabs>
        <w:tab w:val="left" w:pos="1063"/>
      </w:tabs>
      <w:spacing w:after="120"/>
      <w:rPr>
        <w:b/>
        <w:bCs/>
        <w:color w:val="1F497D" w:themeColor="text2"/>
        <w:sz w:val="32"/>
        <w:szCs w:val="32"/>
      </w:rPr>
    </w:pPr>
    <w:r>
      <w:rPr>
        <w:b/>
        <w:bCs/>
        <w:color w:val="1F497D" w:themeColor="text2"/>
        <w:sz w:val="32"/>
        <w:szCs w:val="32"/>
      </w:rPr>
      <w:tab/>
    </w:r>
    <w:r>
      <w:rPr>
        <w:b/>
        <w:bCs/>
        <w:color w:val="1F497D" w:themeColor="text2"/>
        <w:sz w:val="32"/>
        <w:szCs w:val="32"/>
      </w:rPr>
      <w:tab/>
    </w:r>
  </w:p>
  <w:p w14:paraId="2AD69B42" w14:textId="6CDBF17C" w:rsidR="00717FDB" w:rsidRPr="00D05B4F" w:rsidRDefault="00717FDB" w:rsidP="00D05B4F">
    <w:pPr>
      <w:pStyle w:val="Header"/>
      <w:jc w:val="center"/>
      <w:rPr>
        <w:b/>
        <w:bCs/>
        <w:color w:val="1F497D" w:themeColor="text2"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889A4" w14:textId="7771429B" w:rsidR="00DD07EA" w:rsidRDefault="00272182" w:rsidP="00272182">
    <w:pPr>
      <w:pStyle w:val="Header"/>
      <w:jc w:val="center"/>
    </w:pPr>
    <w:r w:rsidRPr="00272182">
      <w:rPr>
        <w:rFonts w:ascii="Times New Roman" w:eastAsia="Times New Roman" w:hAnsi="Times New Roman" w:cs="Times New Roman"/>
        <w:b/>
        <w:bCs/>
        <w:noProof/>
        <w:color w:val="44546A"/>
        <w:sz w:val="32"/>
        <w:szCs w:val="32"/>
        <w:lang w:eastAsia="en-GB"/>
      </w:rPr>
      <w:drawing>
        <wp:inline distT="0" distB="0" distL="0" distR="0" wp14:anchorId="2F7BFD09" wp14:editId="42A70E52">
          <wp:extent cx="2349500" cy="618438"/>
          <wp:effectExtent l="0" t="0" r="0" b="0"/>
          <wp:docPr id="2" name="Picture 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62" cy="6393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152DC4" w14:textId="2408D1CD" w:rsidR="00CB1236" w:rsidRDefault="00CB1236" w:rsidP="00272182">
    <w:pPr>
      <w:pStyle w:val="Header"/>
      <w:jc w:val="center"/>
    </w:pPr>
  </w:p>
  <w:p w14:paraId="01657BA5" w14:textId="31E9D72D" w:rsidR="00CB1236" w:rsidRPr="00CB1236" w:rsidRDefault="00CB1236" w:rsidP="00272182">
    <w:pPr>
      <w:pStyle w:val="Header"/>
      <w:jc w:val="center"/>
      <w:rPr>
        <w:color w:val="1F497D" w:themeColor="text2"/>
        <w:sz w:val="36"/>
        <w:szCs w:val="36"/>
      </w:rPr>
    </w:pPr>
    <w:r w:rsidRPr="00CB1236">
      <w:rPr>
        <w:color w:val="1F497D" w:themeColor="text2"/>
        <w:sz w:val="36"/>
        <w:szCs w:val="36"/>
      </w:rPr>
      <w:t>Annual Report for 2021/22</w:t>
    </w:r>
  </w:p>
  <w:p w14:paraId="34E0C4A4" w14:textId="2ACC3746" w:rsidR="00272182" w:rsidRDefault="00272182" w:rsidP="00272182">
    <w:pPr>
      <w:pStyle w:val="Header"/>
      <w:ind w:firstLine="720"/>
      <w:jc w:val="cent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C080D"/>
    <w:multiLevelType w:val="multilevel"/>
    <w:tmpl w:val="18666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9838FF"/>
    <w:multiLevelType w:val="multilevel"/>
    <w:tmpl w:val="A23EB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861D48"/>
    <w:multiLevelType w:val="multilevel"/>
    <w:tmpl w:val="1DE2B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5D383C"/>
    <w:multiLevelType w:val="multilevel"/>
    <w:tmpl w:val="11A4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7054F3C"/>
    <w:multiLevelType w:val="multilevel"/>
    <w:tmpl w:val="E2324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ED6556"/>
    <w:multiLevelType w:val="multilevel"/>
    <w:tmpl w:val="DDE89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574C00"/>
    <w:multiLevelType w:val="multilevel"/>
    <w:tmpl w:val="C77A4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AD77CC"/>
    <w:multiLevelType w:val="multilevel"/>
    <w:tmpl w:val="6154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DCF"/>
    <w:rsid w:val="000116BA"/>
    <w:rsid w:val="000322BE"/>
    <w:rsid w:val="00032F76"/>
    <w:rsid w:val="00076D40"/>
    <w:rsid w:val="0009337A"/>
    <w:rsid w:val="000A17AA"/>
    <w:rsid w:val="000B0339"/>
    <w:rsid w:val="000E19AD"/>
    <w:rsid w:val="000E1DB4"/>
    <w:rsid w:val="00110E0B"/>
    <w:rsid w:val="00135BB0"/>
    <w:rsid w:val="001363B4"/>
    <w:rsid w:val="00136EC9"/>
    <w:rsid w:val="00144265"/>
    <w:rsid w:val="001468C6"/>
    <w:rsid w:val="00150019"/>
    <w:rsid w:val="001727E7"/>
    <w:rsid w:val="00172A8E"/>
    <w:rsid w:val="0018646A"/>
    <w:rsid w:val="001B1D67"/>
    <w:rsid w:val="001B720A"/>
    <w:rsid w:val="001C0200"/>
    <w:rsid w:val="001C55B1"/>
    <w:rsid w:val="001C563C"/>
    <w:rsid w:val="001D4834"/>
    <w:rsid w:val="001D5B44"/>
    <w:rsid w:val="001E1AEC"/>
    <w:rsid w:val="001E5122"/>
    <w:rsid w:val="001E5AC1"/>
    <w:rsid w:val="001E7D6B"/>
    <w:rsid w:val="001F021A"/>
    <w:rsid w:val="00203B4F"/>
    <w:rsid w:val="00211CD1"/>
    <w:rsid w:val="0021206C"/>
    <w:rsid w:val="00214B91"/>
    <w:rsid w:val="002165D3"/>
    <w:rsid w:val="00224A24"/>
    <w:rsid w:val="0022600E"/>
    <w:rsid w:val="00234A5A"/>
    <w:rsid w:val="00261F29"/>
    <w:rsid w:val="00265F1C"/>
    <w:rsid w:val="00272182"/>
    <w:rsid w:val="002741B4"/>
    <w:rsid w:val="002A139B"/>
    <w:rsid w:val="002A1F6F"/>
    <w:rsid w:val="002A34C9"/>
    <w:rsid w:val="002B6434"/>
    <w:rsid w:val="002B6887"/>
    <w:rsid w:val="002C3598"/>
    <w:rsid w:val="002C5E47"/>
    <w:rsid w:val="002C5EE2"/>
    <w:rsid w:val="002D0DBD"/>
    <w:rsid w:val="002E1BD3"/>
    <w:rsid w:val="003117C8"/>
    <w:rsid w:val="00331419"/>
    <w:rsid w:val="003562C4"/>
    <w:rsid w:val="003564BB"/>
    <w:rsid w:val="003611C4"/>
    <w:rsid w:val="00374C50"/>
    <w:rsid w:val="003A1179"/>
    <w:rsid w:val="003A203B"/>
    <w:rsid w:val="003B0436"/>
    <w:rsid w:val="003C51E3"/>
    <w:rsid w:val="003D0594"/>
    <w:rsid w:val="003F171E"/>
    <w:rsid w:val="00400AE1"/>
    <w:rsid w:val="00402C47"/>
    <w:rsid w:val="00403A0E"/>
    <w:rsid w:val="00406601"/>
    <w:rsid w:val="00411CDF"/>
    <w:rsid w:val="004131A2"/>
    <w:rsid w:val="0043049D"/>
    <w:rsid w:val="00431EB7"/>
    <w:rsid w:val="00450097"/>
    <w:rsid w:val="0047313A"/>
    <w:rsid w:val="00486086"/>
    <w:rsid w:val="00495DBE"/>
    <w:rsid w:val="004A09C2"/>
    <w:rsid w:val="004A7EFA"/>
    <w:rsid w:val="004C7FD9"/>
    <w:rsid w:val="004E2918"/>
    <w:rsid w:val="004E66A5"/>
    <w:rsid w:val="004F3E81"/>
    <w:rsid w:val="00501B62"/>
    <w:rsid w:val="00505845"/>
    <w:rsid w:val="005071E1"/>
    <w:rsid w:val="005144E1"/>
    <w:rsid w:val="0052119D"/>
    <w:rsid w:val="00550C6F"/>
    <w:rsid w:val="005604BA"/>
    <w:rsid w:val="00571BF1"/>
    <w:rsid w:val="005727CB"/>
    <w:rsid w:val="0057412C"/>
    <w:rsid w:val="00582B15"/>
    <w:rsid w:val="005942FE"/>
    <w:rsid w:val="005956F8"/>
    <w:rsid w:val="00595B61"/>
    <w:rsid w:val="005A560C"/>
    <w:rsid w:val="005B2C9E"/>
    <w:rsid w:val="005B35F0"/>
    <w:rsid w:val="005B6038"/>
    <w:rsid w:val="005C3BC3"/>
    <w:rsid w:val="005E2D0C"/>
    <w:rsid w:val="005F05FF"/>
    <w:rsid w:val="005F16AC"/>
    <w:rsid w:val="00604732"/>
    <w:rsid w:val="00624AD2"/>
    <w:rsid w:val="00625E66"/>
    <w:rsid w:val="00634803"/>
    <w:rsid w:val="006464AA"/>
    <w:rsid w:val="00654D3E"/>
    <w:rsid w:val="00656585"/>
    <w:rsid w:val="00661281"/>
    <w:rsid w:val="00663F15"/>
    <w:rsid w:val="00686C77"/>
    <w:rsid w:val="00687A0D"/>
    <w:rsid w:val="006A5241"/>
    <w:rsid w:val="006A58B6"/>
    <w:rsid w:val="006B2B5C"/>
    <w:rsid w:val="006B393F"/>
    <w:rsid w:val="006B5670"/>
    <w:rsid w:val="006B7875"/>
    <w:rsid w:val="006D1051"/>
    <w:rsid w:val="006D25E5"/>
    <w:rsid w:val="006F7255"/>
    <w:rsid w:val="00706EB6"/>
    <w:rsid w:val="007079B7"/>
    <w:rsid w:val="0071556D"/>
    <w:rsid w:val="00715C56"/>
    <w:rsid w:val="00717F74"/>
    <w:rsid w:val="00717FDB"/>
    <w:rsid w:val="0072035A"/>
    <w:rsid w:val="0073794C"/>
    <w:rsid w:val="007447A5"/>
    <w:rsid w:val="007471AC"/>
    <w:rsid w:val="00747433"/>
    <w:rsid w:val="007533A2"/>
    <w:rsid w:val="00757639"/>
    <w:rsid w:val="00760536"/>
    <w:rsid w:val="00761B91"/>
    <w:rsid w:val="00782C22"/>
    <w:rsid w:val="007A07E8"/>
    <w:rsid w:val="007A59BA"/>
    <w:rsid w:val="007A7567"/>
    <w:rsid w:val="007B2556"/>
    <w:rsid w:val="007B5F12"/>
    <w:rsid w:val="007C3EA9"/>
    <w:rsid w:val="007D66A8"/>
    <w:rsid w:val="00803338"/>
    <w:rsid w:val="008034C7"/>
    <w:rsid w:val="008039A8"/>
    <w:rsid w:val="0081267F"/>
    <w:rsid w:val="00824519"/>
    <w:rsid w:val="008358EC"/>
    <w:rsid w:val="00837D77"/>
    <w:rsid w:val="008459DA"/>
    <w:rsid w:val="008462FB"/>
    <w:rsid w:val="0086410B"/>
    <w:rsid w:val="00872B22"/>
    <w:rsid w:val="008810C5"/>
    <w:rsid w:val="0089184C"/>
    <w:rsid w:val="008A4615"/>
    <w:rsid w:val="008B5FF1"/>
    <w:rsid w:val="008C554A"/>
    <w:rsid w:val="008D1BC7"/>
    <w:rsid w:val="008D55B1"/>
    <w:rsid w:val="008E2098"/>
    <w:rsid w:val="008E3007"/>
    <w:rsid w:val="008E5DEC"/>
    <w:rsid w:val="00910272"/>
    <w:rsid w:val="009236A1"/>
    <w:rsid w:val="00924225"/>
    <w:rsid w:val="00932214"/>
    <w:rsid w:val="009451C7"/>
    <w:rsid w:val="00956847"/>
    <w:rsid w:val="00960F65"/>
    <w:rsid w:val="0097178A"/>
    <w:rsid w:val="00983089"/>
    <w:rsid w:val="0099348B"/>
    <w:rsid w:val="009A78AD"/>
    <w:rsid w:val="009B0CFA"/>
    <w:rsid w:val="009B29B3"/>
    <w:rsid w:val="009D6131"/>
    <w:rsid w:val="009E359F"/>
    <w:rsid w:val="009F2367"/>
    <w:rsid w:val="009F5B97"/>
    <w:rsid w:val="00A04CA1"/>
    <w:rsid w:val="00A1526A"/>
    <w:rsid w:val="00A27E18"/>
    <w:rsid w:val="00A342FC"/>
    <w:rsid w:val="00A606EF"/>
    <w:rsid w:val="00A6607C"/>
    <w:rsid w:val="00A76C07"/>
    <w:rsid w:val="00A773C5"/>
    <w:rsid w:val="00A82DCF"/>
    <w:rsid w:val="00AA583F"/>
    <w:rsid w:val="00AB4E1E"/>
    <w:rsid w:val="00AC1335"/>
    <w:rsid w:val="00AC2244"/>
    <w:rsid w:val="00AD11FC"/>
    <w:rsid w:val="00AD370B"/>
    <w:rsid w:val="00AF7D70"/>
    <w:rsid w:val="00B07823"/>
    <w:rsid w:val="00B11C30"/>
    <w:rsid w:val="00B2288D"/>
    <w:rsid w:val="00B315E7"/>
    <w:rsid w:val="00B32C20"/>
    <w:rsid w:val="00B41F4D"/>
    <w:rsid w:val="00B60A25"/>
    <w:rsid w:val="00B6127F"/>
    <w:rsid w:val="00B63DA2"/>
    <w:rsid w:val="00B85E2C"/>
    <w:rsid w:val="00B865EE"/>
    <w:rsid w:val="00B976F7"/>
    <w:rsid w:val="00BA4867"/>
    <w:rsid w:val="00BA7414"/>
    <w:rsid w:val="00BD1439"/>
    <w:rsid w:val="00BD2AD4"/>
    <w:rsid w:val="00BD6FA5"/>
    <w:rsid w:val="00C16EE4"/>
    <w:rsid w:val="00C21FDD"/>
    <w:rsid w:val="00C37455"/>
    <w:rsid w:val="00C37FF8"/>
    <w:rsid w:val="00C40425"/>
    <w:rsid w:val="00C409F8"/>
    <w:rsid w:val="00C6013D"/>
    <w:rsid w:val="00C626F2"/>
    <w:rsid w:val="00C73B67"/>
    <w:rsid w:val="00C748E9"/>
    <w:rsid w:val="00C85849"/>
    <w:rsid w:val="00CB1236"/>
    <w:rsid w:val="00CD17BD"/>
    <w:rsid w:val="00CE174C"/>
    <w:rsid w:val="00CE789C"/>
    <w:rsid w:val="00CF3037"/>
    <w:rsid w:val="00D02215"/>
    <w:rsid w:val="00D04E3F"/>
    <w:rsid w:val="00D05B4F"/>
    <w:rsid w:val="00D05D75"/>
    <w:rsid w:val="00D14153"/>
    <w:rsid w:val="00D22BF6"/>
    <w:rsid w:val="00D30465"/>
    <w:rsid w:val="00D46C17"/>
    <w:rsid w:val="00D5543E"/>
    <w:rsid w:val="00D60115"/>
    <w:rsid w:val="00D60629"/>
    <w:rsid w:val="00D95386"/>
    <w:rsid w:val="00DB4858"/>
    <w:rsid w:val="00DC0812"/>
    <w:rsid w:val="00DC2A0A"/>
    <w:rsid w:val="00DD07EA"/>
    <w:rsid w:val="00DD1520"/>
    <w:rsid w:val="00DD1E4D"/>
    <w:rsid w:val="00DF56F9"/>
    <w:rsid w:val="00E038B0"/>
    <w:rsid w:val="00E04C3E"/>
    <w:rsid w:val="00E062A3"/>
    <w:rsid w:val="00E32D69"/>
    <w:rsid w:val="00E349E9"/>
    <w:rsid w:val="00E43A51"/>
    <w:rsid w:val="00E56632"/>
    <w:rsid w:val="00E6561A"/>
    <w:rsid w:val="00E702D2"/>
    <w:rsid w:val="00E71FB1"/>
    <w:rsid w:val="00E9179A"/>
    <w:rsid w:val="00EA048C"/>
    <w:rsid w:val="00EB24D6"/>
    <w:rsid w:val="00EB34C7"/>
    <w:rsid w:val="00ED3E7C"/>
    <w:rsid w:val="00ED663E"/>
    <w:rsid w:val="00EF339A"/>
    <w:rsid w:val="00EF3FB4"/>
    <w:rsid w:val="00EF4F25"/>
    <w:rsid w:val="00F01234"/>
    <w:rsid w:val="00F05C63"/>
    <w:rsid w:val="00F106DE"/>
    <w:rsid w:val="00F147EF"/>
    <w:rsid w:val="00F1591A"/>
    <w:rsid w:val="00F23046"/>
    <w:rsid w:val="00F34693"/>
    <w:rsid w:val="00F464B8"/>
    <w:rsid w:val="00F52E81"/>
    <w:rsid w:val="00F775A2"/>
    <w:rsid w:val="00F77C9C"/>
    <w:rsid w:val="00F80E7F"/>
    <w:rsid w:val="00F94B51"/>
    <w:rsid w:val="00F96E91"/>
    <w:rsid w:val="00FA26E0"/>
    <w:rsid w:val="00FA7A1F"/>
    <w:rsid w:val="00FB1536"/>
    <w:rsid w:val="00FB739A"/>
    <w:rsid w:val="00FE78D4"/>
    <w:rsid w:val="00FF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A7680C"/>
  <w15:docId w15:val="{17B8A638-836F-43FB-9468-0B249BCFF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2DC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4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337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66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63E"/>
  </w:style>
  <w:style w:type="paragraph" w:styleId="Footer">
    <w:name w:val="footer"/>
    <w:basedOn w:val="Normal"/>
    <w:link w:val="FooterChar"/>
    <w:uiPriority w:val="99"/>
    <w:unhideWhenUsed/>
    <w:rsid w:val="00ED66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63E"/>
  </w:style>
  <w:style w:type="character" w:customStyle="1" w:styleId="UnresolvedMention">
    <w:name w:val="Unresolved Mention"/>
    <w:basedOn w:val="DefaultParagraphFont"/>
    <w:uiPriority w:val="99"/>
    <w:semiHidden/>
    <w:unhideWhenUsed/>
    <w:rsid w:val="009717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9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ssica.fleming@suffolk.gov.uk" TargetMode="External"/><Relationship Id="rId13" Type="http://schemas.openxmlformats.org/officeDocument/2006/relationships/hyperlink" Target="https://www.suffolk.gov.uk/community-and-safety/communities/community-engagement/supporting-afghan-ukrainian-refugees/policy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uffolk.gov.uk/roads-and-transport/roadworks/apply-for-a-queens-platinum-jubilee-street-party-or-other-public-event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ationalgrid.com/east-anglia-gree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suffolk.gov.uk/children-families-and-learning/send-and-the-local-offer/independent-send-review-september-202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armhomessuffolk.org/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47F7E-6919-4A5A-8686-3603928C9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 Service Direct</Company>
  <LinksUpToDate>false</LinksUpToDate>
  <CharactersWithSpaces>6773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Jessica Fleming</dc:creator>
  <cp:lastModifiedBy>Sarah Foote</cp:lastModifiedBy>
  <cp:revision>2</cp:revision>
  <cp:lastPrinted>2019-04-23T14:36:00Z</cp:lastPrinted>
  <dcterms:created xsi:type="dcterms:W3CDTF">2022-05-12T09:28:00Z</dcterms:created>
  <dcterms:modified xsi:type="dcterms:W3CDTF">2022-05-12T09:28:00Z</dcterms:modified>
</cp:coreProperties>
</file>